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C1" w:rsidRDefault="00A61CC1" w:rsidP="00A61CC1">
      <w:pPr>
        <w:spacing w:line="360" w:lineRule="auto"/>
        <w:jc w:val="left"/>
        <w:rPr>
          <w:rFonts w:ascii="Times New Roman" w:hAnsi="宋体"/>
          <w:b/>
          <w:sz w:val="30"/>
          <w:szCs w:val="30"/>
        </w:rPr>
      </w:pPr>
      <w:r w:rsidRPr="00602BAA"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8</w:t>
      </w:r>
      <w:r w:rsidRPr="00602BAA">
        <w:rPr>
          <w:rFonts w:ascii="Times New Roman" w:hAnsi="Times New Roman" w:hint="eastAsia"/>
          <w:sz w:val="24"/>
          <w:szCs w:val="24"/>
        </w:rPr>
        <w:t>：</w:t>
      </w:r>
    </w:p>
    <w:p w:rsidR="00A61CC1" w:rsidRDefault="00A61CC1" w:rsidP="00A61CC1">
      <w:pPr>
        <w:spacing w:line="360" w:lineRule="auto"/>
        <w:jc w:val="center"/>
        <w:rPr>
          <w:rFonts w:ascii="Times New Roman" w:hAnsi="宋体" w:hint="eastAsia"/>
          <w:b/>
          <w:sz w:val="30"/>
          <w:szCs w:val="30"/>
        </w:rPr>
      </w:pPr>
    </w:p>
    <w:p w:rsidR="00A61CC1" w:rsidRPr="00110E06" w:rsidRDefault="00A61CC1" w:rsidP="00A61CC1">
      <w:pPr>
        <w:spacing w:line="360" w:lineRule="auto"/>
        <w:jc w:val="center"/>
        <w:rPr>
          <w:rFonts w:ascii="Times New Roman" w:hAnsi="Times New Roman"/>
          <w:b/>
          <w:kern w:val="0"/>
          <w:sz w:val="30"/>
          <w:szCs w:val="30"/>
        </w:rPr>
      </w:pPr>
      <w:r w:rsidRPr="00F2145F">
        <w:rPr>
          <w:rFonts w:ascii="Times New Roman" w:hAnsi="宋体"/>
          <w:b/>
          <w:sz w:val="30"/>
          <w:szCs w:val="30"/>
        </w:rPr>
        <w:t>暂停</w:t>
      </w:r>
      <w:r w:rsidRPr="00F2145F">
        <w:rPr>
          <w:rFonts w:ascii="Times New Roman" w:hAnsi="Times New Roman"/>
          <w:b/>
          <w:sz w:val="30"/>
          <w:szCs w:val="30"/>
        </w:rPr>
        <w:t>/</w:t>
      </w:r>
      <w:r w:rsidRPr="00F2145F">
        <w:rPr>
          <w:rFonts w:ascii="Times New Roman" w:hAnsi="宋体"/>
          <w:b/>
          <w:sz w:val="30"/>
          <w:szCs w:val="30"/>
        </w:rPr>
        <w:t>终止</w:t>
      </w:r>
      <w:r>
        <w:rPr>
          <w:rFonts w:ascii="Times New Roman" w:hAnsi="Times New Roman" w:hint="eastAsia"/>
          <w:b/>
          <w:kern w:val="0"/>
          <w:sz w:val="30"/>
          <w:szCs w:val="30"/>
        </w:rPr>
        <w:t>研究报告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09"/>
        <w:gridCol w:w="1746"/>
        <w:gridCol w:w="223"/>
        <w:gridCol w:w="1057"/>
        <w:gridCol w:w="676"/>
        <w:gridCol w:w="2024"/>
      </w:tblGrid>
      <w:tr w:rsidR="00A61CC1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26" w:type="dxa"/>
            <w:gridSpan w:val="5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A61CC1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5726" w:type="dxa"/>
            <w:gridSpan w:val="5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A61CC1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1969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A61CC1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1969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A61CC1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伦理审查</w:t>
            </w:r>
            <w:r>
              <w:rPr>
                <w:rFonts w:hint="eastAsia"/>
                <w:sz w:val="24"/>
                <w:szCs w:val="24"/>
              </w:rPr>
              <w:t>批件</w:t>
            </w:r>
            <w:r w:rsidRPr="001C70E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69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024" w:type="dxa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A61CC1" w:rsidRPr="00014DDC" w:rsidTr="00E22A30">
        <w:trPr>
          <w:trHeight w:val="567"/>
        </w:trPr>
        <w:tc>
          <w:tcPr>
            <w:tcW w:w="7961" w:type="dxa"/>
            <w:gridSpan w:val="7"/>
            <w:vAlign w:val="center"/>
          </w:tcPr>
          <w:p w:rsidR="00A61CC1" w:rsidRPr="00C444C7" w:rsidRDefault="00A61CC1" w:rsidP="00E22A3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．</w:t>
            </w:r>
            <w:r w:rsidRPr="00C444C7">
              <w:rPr>
                <w:rFonts w:hint="eastAsia"/>
                <w:b/>
                <w:sz w:val="24"/>
                <w:szCs w:val="24"/>
              </w:rPr>
              <w:t>一般信息</w:t>
            </w:r>
          </w:p>
          <w:p w:rsidR="00A61CC1" w:rsidRPr="00C444C7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 w:rsidRPr="00C444C7">
              <w:rPr>
                <w:rFonts w:hint="eastAsia"/>
                <w:sz w:val="24"/>
                <w:szCs w:val="24"/>
              </w:rPr>
              <w:t>研究开始日期：</w:t>
            </w:r>
          </w:p>
          <w:p w:rsidR="00A61CC1" w:rsidRPr="00353F89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 w:rsidRPr="00C444C7">
              <w:rPr>
                <w:rFonts w:hint="eastAsia"/>
                <w:sz w:val="24"/>
                <w:szCs w:val="24"/>
              </w:rPr>
              <w:t>研究暂停</w:t>
            </w:r>
            <w:r w:rsidRPr="00C444C7">
              <w:rPr>
                <w:rFonts w:hint="eastAsia"/>
                <w:sz w:val="24"/>
                <w:szCs w:val="24"/>
              </w:rPr>
              <w:t>/</w:t>
            </w:r>
            <w:r w:rsidRPr="00C444C7">
              <w:rPr>
                <w:rFonts w:hint="eastAsia"/>
                <w:sz w:val="24"/>
                <w:szCs w:val="24"/>
              </w:rPr>
              <w:t>终止日期：</w:t>
            </w:r>
          </w:p>
        </w:tc>
      </w:tr>
      <w:tr w:rsidR="00A61CC1" w:rsidRPr="00014DDC" w:rsidTr="00E22A30">
        <w:trPr>
          <w:trHeight w:val="2054"/>
        </w:trPr>
        <w:tc>
          <w:tcPr>
            <w:tcW w:w="7961" w:type="dxa"/>
            <w:gridSpan w:val="7"/>
          </w:tcPr>
          <w:p w:rsidR="00A61CC1" w:rsidRPr="00C444C7" w:rsidRDefault="00A61CC1" w:rsidP="00E22A3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二．</w:t>
            </w:r>
            <w:r w:rsidRPr="00C444C7">
              <w:rPr>
                <w:rFonts w:hint="eastAsia"/>
                <w:b/>
                <w:sz w:val="24"/>
                <w:szCs w:val="24"/>
              </w:rPr>
              <w:t>受试者信息</w:t>
            </w:r>
          </w:p>
          <w:p w:rsidR="00A61CC1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合同研究总例数：</w:t>
            </w:r>
          </w:p>
          <w:p w:rsidR="00A61CC1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已入组例数；</w:t>
            </w:r>
          </w:p>
          <w:p w:rsidR="00A61CC1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完成观察例数：</w:t>
            </w:r>
          </w:p>
          <w:p w:rsidR="00A61CC1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提前提出例数：</w:t>
            </w:r>
          </w:p>
          <w:p w:rsidR="00A61CC1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严重不良事件例数：</w:t>
            </w:r>
          </w:p>
          <w:p w:rsidR="00A61CC1" w:rsidRPr="00353F89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已报告的严重不良事件例数：</w:t>
            </w:r>
          </w:p>
        </w:tc>
      </w:tr>
      <w:tr w:rsidR="00A61CC1" w:rsidRPr="00014DDC" w:rsidTr="00E22A30">
        <w:trPr>
          <w:trHeight w:val="851"/>
        </w:trPr>
        <w:tc>
          <w:tcPr>
            <w:tcW w:w="7961" w:type="dxa"/>
            <w:gridSpan w:val="7"/>
          </w:tcPr>
          <w:p w:rsidR="00A61CC1" w:rsidRPr="00C444C7" w:rsidRDefault="00A61CC1" w:rsidP="00E22A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三．</w:t>
            </w:r>
            <w:r w:rsidRPr="00C444C7">
              <w:rPr>
                <w:rFonts w:hint="eastAsia"/>
                <w:b/>
                <w:sz w:val="24"/>
                <w:szCs w:val="24"/>
              </w:rPr>
              <w:t>暂停</w:t>
            </w:r>
            <w:r w:rsidRPr="00C444C7">
              <w:rPr>
                <w:rFonts w:hint="eastAsia"/>
                <w:b/>
                <w:sz w:val="24"/>
                <w:szCs w:val="24"/>
              </w:rPr>
              <w:t>/</w:t>
            </w:r>
            <w:r w:rsidRPr="00C444C7">
              <w:rPr>
                <w:rFonts w:hint="eastAsia"/>
                <w:b/>
                <w:sz w:val="24"/>
                <w:szCs w:val="24"/>
              </w:rPr>
              <w:t>终止研究的原因</w:t>
            </w:r>
          </w:p>
        </w:tc>
      </w:tr>
      <w:tr w:rsidR="00A61CC1" w:rsidRPr="00014DDC" w:rsidTr="00E22A30">
        <w:trPr>
          <w:trHeight w:val="620"/>
        </w:trPr>
        <w:tc>
          <w:tcPr>
            <w:tcW w:w="7961" w:type="dxa"/>
            <w:gridSpan w:val="7"/>
          </w:tcPr>
          <w:p w:rsidR="00A61CC1" w:rsidRPr="00C444C7" w:rsidRDefault="00A61CC1" w:rsidP="00E22A3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四．</w:t>
            </w:r>
            <w:r w:rsidRPr="00C444C7">
              <w:rPr>
                <w:rFonts w:hint="eastAsia"/>
                <w:b/>
                <w:sz w:val="24"/>
                <w:szCs w:val="24"/>
              </w:rPr>
              <w:t>有序终止研究的程序</w:t>
            </w:r>
          </w:p>
          <w:p w:rsidR="00A61CC1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是否要求召回已完成研究的受试者进行随访：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A61CC1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是否通知在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的受试者，研究已提前终止：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  <w:r w:rsidRPr="00C444C7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请说明：</w:t>
            </w:r>
          </w:p>
          <w:p w:rsidR="00A61CC1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受试者是否提前终止研究：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  <w:r w:rsidRPr="00C444C7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请说明：</w:t>
            </w:r>
          </w:p>
          <w:p w:rsidR="00A61CC1" w:rsidRPr="00353F89" w:rsidRDefault="00A61CC1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提前终止研究受试者的后续医疗与随访安排：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转入常规医疗，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有针对性的安排随访检查与后续治疗</w:t>
            </w:r>
            <w:r w:rsidRPr="00C444C7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请说明：</w:t>
            </w:r>
          </w:p>
        </w:tc>
      </w:tr>
      <w:tr w:rsidR="00A61CC1" w:rsidRPr="00014DDC" w:rsidTr="00E22A30">
        <w:trPr>
          <w:trHeight w:val="567"/>
        </w:trPr>
        <w:tc>
          <w:tcPr>
            <w:tcW w:w="1526" w:type="dxa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455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700" w:type="dxa"/>
            <w:gridSpan w:val="2"/>
            <w:vAlign w:val="center"/>
          </w:tcPr>
          <w:p w:rsidR="00A61CC1" w:rsidRPr="001C70EF" w:rsidRDefault="00A61CC1" w:rsidP="00E22A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028" w:rsidRDefault="00726028"/>
    <w:sectPr w:rsidR="00726028" w:rsidSect="0072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3E" w:rsidRDefault="0064193E" w:rsidP="00A61CC1">
      <w:r>
        <w:separator/>
      </w:r>
    </w:p>
  </w:endnote>
  <w:endnote w:type="continuationSeparator" w:id="0">
    <w:p w:rsidR="0064193E" w:rsidRDefault="0064193E" w:rsidP="00A6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3E" w:rsidRDefault="0064193E" w:rsidP="00A61CC1">
      <w:r>
        <w:separator/>
      </w:r>
    </w:p>
  </w:footnote>
  <w:footnote w:type="continuationSeparator" w:id="0">
    <w:p w:rsidR="0064193E" w:rsidRDefault="0064193E" w:rsidP="00A61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CC1"/>
    <w:rsid w:val="0064193E"/>
    <w:rsid w:val="00726028"/>
    <w:rsid w:val="00A61CC1"/>
    <w:rsid w:val="00E1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C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2019-12-03T08:41:00Z</dcterms:created>
  <dcterms:modified xsi:type="dcterms:W3CDTF">2019-12-03T08:42:00Z</dcterms:modified>
</cp:coreProperties>
</file>